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b/>
          <w:sz w:val="24"/>
        </w:rPr>
        <w:t>3GPP TSG RAN Meeting #9</w:t>
      </w:r>
      <w:r>
        <w:rPr>
          <w:rFonts w:hint="default"/>
          <w:b/>
          <w:sz w:val="24"/>
          <w:lang w:val="en-US" w:eastAsia="zh-CN"/>
        </w:rPr>
        <w:t>7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rFonts w:hint="eastAsia"/>
          <w:b/>
          <w:sz w:val="24"/>
          <w:highlight w:val="none"/>
        </w:rPr>
        <w:t>RP-222</w:t>
      </w:r>
      <w:r>
        <w:rPr>
          <w:rFonts w:hint="default"/>
          <w:b/>
          <w:sz w:val="24"/>
          <w:highlight w:val="none"/>
          <w:lang w:val="en-US"/>
        </w:rPr>
        <w:t>651</w:t>
      </w:r>
    </w:p>
    <w:p>
      <w:pPr>
        <w:pStyle w:val="59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eastAsia="zh-CN"/>
        </w:rPr>
        <w:t>Sep</w:t>
      </w:r>
      <w:r>
        <w:rPr>
          <w:b/>
          <w:sz w:val="24"/>
        </w:rPr>
        <w:t xml:space="preserve"> 1</w:t>
      </w:r>
      <w:r>
        <w:rPr>
          <w:rFonts w:hint="default"/>
          <w:b/>
          <w:sz w:val="24"/>
          <w:lang w:val="en-US" w:eastAsia="zh-CN"/>
        </w:rPr>
        <w:t>2</w:t>
      </w:r>
      <w:r>
        <w:rPr>
          <w:b/>
          <w:sz w:val="24"/>
        </w:rPr>
        <w:t xml:space="preserve"> - 1</w:t>
      </w:r>
      <w:r>
        <w:rPr>
          <w:rFonts w:hint="default"/>
          <w:b/>
          <w:sz w:val="24"/>
          <w:lang w:val="en-US" w:eastAsia="zh-CN"/>
        </w:rPr>
        <w:t>6</w:t>
      </w:r>
      <w:r>
        <w:rPr>
          <w:b/>
          <w:sz w:val="24"/>
        </w:rPr>
        <w:t>, 202</w:t>
      </w:r>
      <w:r>
        <w:rPr>
          <w:rFonts w:hint="default"/>
          <w:b/>
          <w:sz w:val="24"/>
          <w:lang w:val="en-US"/>
        </w:rPr>
        <w:t>2</w:t>
      </w:r>
      <w:r>
        <w:rPr>
          <w:b/>
          <w:sz w:val="24"/>
        </w:rPr>
        <w:tab/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ascii="Arial" w:hAnsi="Arial" w:eastAsia="宋体" w:cs="Arial"/>
          <w:sz w:val="18"/>
          <w:szCs w:val="18"/>
          <w:lang w:val="en-US" w:eastAsia="zh-CN" w:bidi="ar"/>
        </w:rPr>
        <w:t>RP-211981</w:t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Theme="minorEastAsia"/>
          <w:b/>
          <w:lang w:val="en-US"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hint="eastAsia" w:ascii="Arial" w:hAnsi="Arial" w:eastAsiaTheme="minorEastAsia"/>
          <w:b/>
          <w:lang w:val="en-US"/>
        </w:rPr>
        <w:t>CMCC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 w:eastAsiaTheme="minorEastAsia"/>
          <w:b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hint="eastAsia" w:ascii="Arial" w:hAnsi="Arial" w:cs="Arial"/>
          <w:b/>
        </w:rPr>
        <w:t>Revised</w:t>
      </w:r>
      <w:r>
        <w:rPr>
          <w:rFonts w:ascii="Arial" w:hAnsi="Arial" w:eastAsia="Batang" w:cs="Arial"/>
          <w:b/>
        </w:rPr>
        <w:t xml:space="preserve"> WID </w:t>
      </w:r>
      <w:r>
        <w:rPr>
          <w:rFonts w:hint="eastAsia" w:ascii="Arial" w:hAnsi="Arial" w:cs="Arial" w:eastAsiaTheme="minorEastAsia"/>
          <w:b/>
        </w:rPr>
        <w:t>on</w:t>
      </w:r>
      <w:r>
        <w:rPr>
          <w:rFonts w:ascii="Arial" w:hAnsi="Arial" w:eastAsia="Batang" w:cs="Arial"/>
          <w:b/>
        </w:rPr>
        <w:t xml:space="preserve"> UE Conformance - High power UE (power class </w:t>
      </w:r>
      <w:r>
        <w:rPr>
          <w:rFonts w:hint="eastAsia" w:ascii="Arial" w:hAnsi="Arial" w:cs="Arial" w:eastAsiaTheme="minorEastAsia"/>
          <w:b/>
        </w:rPr>
        <w:t>2</w:t>
      </w:r>
      <w:r>
        <w:rPr>
          <w:rFonts w:ascii="Arial" w:hAnsi="Arial" w:eastAsia="Batang" w:cs="Arial"/>
          <w:b/>
        </w:rPr>
        <w:t>) for NR band n</w:t>
      </w:r>
      <w:r>
        <w:rPr>
          <w:rFonts w:hint="eastAsia" w:ascii="Arial" w:hAnsi="Arial" w:cs="Arial" w:eastAsiaTheme="minorEastAsia"/>
          <w:b/>
        </w:rPr>
        <w:t>39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Batang"/>
          <w:b/>
          <w:lang w:val="en-US"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hint="default" w:ascii="Arial" w:hAnsi="Arial" w:eastAsia="Batang"/>
          <w:b/>
          <w:lang w:val="en-US"/>
        </w:rPr>
        <w:t>Approval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 w:eastAsia="Batang"/>
          <w:b/>
          <w:lang w:val="en-US"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hint="default" w:ascii="Arial" w:hAnsi="Arial" w:eastAsia="Batang"/>
          <w:b/>
          <w:lang w:val="en-US"/>
        </w:rPr>
        <w:t>13.4.12</w:t>
      </w:r>
    </w:p>
    <w:p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51"/>
          <w:rFonts w:cs="Arial"/>
        </w:rPr>
        <w:t>http://www.3gpp.org/Work-Items</w:t>
      </w:r>
      <w:r>
        <w:rPr>
          <w:rStyle w:val="51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51"/>
        </w:rPr>
        <w:t>3GPP Working Procedures</w:t>
      </w:r>
      <w:r>
        <w:rPr>
          <w:rStyle w:val="51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51"/>
        </w:rPr>
        <w:t>3GPP TR 21.900</w:t>
      </w:r>
      <w:r>
        <w:rPr>
          <w:rStyle w:val="51"/>
        </w:rPr>
        <w:fldChar w:fldCharType="end"/>
      </w:r>
    </w:p>
    <w:p>
      <w:pPr>
        <w:pStyle w:val="2"/>
      </w:pPr>
      <w:r>
        <w:t xml:space="preserve">Title: </w:t>
      </w:r>
      <w:r>
        <w:tab/>
      </w:r>
      <w:r>
        <w:t xml:space="preserve">UE Conformance - </w:t>
      </w:r>
      <w:r>
        <w:rPr>
          <w:rFonts w:cs="Arial" w:eastAsiaTheme="minorEastAsia"/>
        </w:rPr>
        <w:t xml:space="preserve">High power UE (power class </w:t>
      </w:r>
      <w:r>
        <w:rPr>
          <w:rFonts w:hint="eastAsia" w:cs="Arial" w:eastAsiaTheme="minorEastAsia"/>
        </w:rPr>
        <w:t>2</w:t>
      </w:r>
      <w:r>
        <w:rPr>
          <w:rFonts w:cs="Arial" w:eastAsiaTheme="minorEastAsia"/>
        </w:rPr>
        <w:t>) for NR band n</w:t>
      </w:r>
      <w:r>
        <w:rPr>
          <w:rFonts w:hint="eastAsia" w:cs="Arial" w:eastAsiaTheme="minorEastAsia"/>
        </w:rPr>
        <w:t>39</w:t>
      </w:r>
    </w:p>
    <w:p>
      <w:pPr>
        <w:pStyle w:val="3"/>
        <w:tabs>
          <w:tab w:val="left" w:pos="2552"/>
        </w:tabs>
      </w:pPr>
      <w:r>
        <w:t xml:space="preserve">Acronym: </w:t>
      </w:r>
      <w:r>
        <w:fldChar w:fldCharType="begin"/>
      </w:r>
      <w:r>
        <w:instrText xml:space="preserve"> HYPERLINK "https://www.3gpp.org/DynaReport/WiSpec--911013.htm" \t "_blank" </w:instrText>
      </w:r>
      <w:r>
        <w:fldChar w:fldCharType="separate"/>
      </w:r>
      <w:r>
        <w:t>NR_UE_PC2_n3</w:t>
      </w:r>
      <w:r>
        <w:rPr>
          <w:rFonts w:hint="eastAsia" w:eastAsiaTheme="minorEastAsia"/>
        </w:rPr>
        <w:t>9</w:t>
      </w:r>
      <w:r>
        <w:rPr>
          <w:rFonts w:hint="eastAsia" w:eastAsiaTheme="minorEastAsia"/>
        </w:rPr>
        <w:fldChar w:fldCharType="end"/>
      </w:r>
      <w:r>
        <w:rPr>
          <w:rFonts w:hint="default"/>
          <w:lang w:val="en-US"/>
        </w:rPr>
        <w:t>-</w:t>
      </w:r>
      <w:r>
        <w:t>UEConTest</w:t>
      </w:r>
    </w:p>
    <w:p>
      <w:pPr>
        <w:pStyle w:val="3"/>
        <w:tabs>
          <w:tab w:val="left" w:pos="2552"/>
        </w:tabs>
        <w:rPr>
          <w:rFonts w:hint="default"/>
          <w:lang w:val="en-US"/>
        </w:rPr>
      </w:pPr>
      <w:r>
        <w:t xml:space="preserve">Unique identifier: </w:t>
      </w:r>
      <w:r>
        <w:tab/>
      </w:r>
      <w:ins w:id="0" w:author="Danni SONG(CMCC)" w:date="2022-07-31T22:42:07Z">
        <w:r>
          <w:rPr>
            <w:rFonts w:hint="default"/>
            <w:lang w:val="en-US"/>
          </w:rPr>
          <w:t>9</w:t>
        </w:r>
      </w:ins>
      <w:ins w:id="1" w:author="Danni SONG(CMCC)" w:date="2022-07-31T22:42:08Z">
        <w:r>
          <w:rPr>
            <w:rFonts w:hint="default"/>
            <w:lang w:val="en-US"/>
          </w:rPr>
          <w:t>3</w:t>
        </w:r>
      </w:ins>
      <w:ins w:id="2" w:author="Danni SONG(CMCC)" w:date="2022-07-31T22:42:09Z">
        <w:r>
          <w:rPr>
            <w:rFonts w:hint="default"/>
            <w:lang w:val="en-US"/>
          </w:rPr>
          <w:t>00</w:t>
        </w:r>
      </w:ins>
      <w:ins w:id="3" w:author="Danni SONG(CMCC)" w:date="2022-07-31T22:42:10Z">
        <w:r>
          <w:rPr>
            <w:rFonts w:hint="default"/>
            <w:lang w:val="en-US"/>
          </w:rPr>
          <w:t>54</w:t>
        </w:r>
      </w:ins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</w:rPr>
            </w:pPr>
          </w:p>
        </w:tc>
      </w:tr>
    </w:tbl>
    <w:p/>
    <w:p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>
        <w:rPr>
          <w:rFonts w:hint="eastAsia" w:ascii="Arial" w:hAnsi="Arial" w:eastAsiaTheme="minorEastAsia"/>
          <w:sz w:val="32"/>
        </w:rPr>
        <w:t>7</w:t>
      </w:r>
      <w:r>
        <w:rPr>
          <w:rFonts w:ascii="Arial" w:hAnsi="Arial"/>
          <w:sz w:val="32"/>
        </w:rPr>
        <w:t xml:space="preserve">. </w:t>
      </w:r>
    </w:p>
    <w:p>
      <w:pPr>
        <w:pStyle w:val="3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4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</w:pPr>
            <w:r>
              <w:t>X</w:t>
            </w:r>
          </w:p>
        </w:tc>
        <w:tc>
          <w:tcPr>
            <w:tcW w:w="0" w:type="auto"/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</w:pPr>
          </w:p>
        </w:tc>
        <w:tc>
          <w:tcPr>
            <w:tcW w:w="0" w:type="auto"/>
          </w:tcPr>
          <w:p>
            <w:pPr>
              <w:pStyle w:val="57"/>
            </w:pPr>
          </w:p>
        </w:tc>
        <w:tc>
          <w:tcPr>
            <w:tcW w:w="0" w:type="auto"/>
          </w:tcPr>
          <w:p>
            <w:pPr>
              <w:pStyle w:val="57"/>
            </w:pPr>
          </w:p>
        </w:tc>
        <w:tc>
          <w:tcPr>
            <w:tcW w:w="0" w:type="auto"/>
          </w:tcPr>
          <w:p>
            <w:pPr>
              <w:pStyle w:val="57"/>
            </w:pPr>
          </w:p>
        </w:tc>
        <w:tc>
          <w:tcPr>
            <w:tcW w:w="0" w:type="auto"/>
          </w:tcPr>
          <w:p>
            <w:pPr>
              <w:pStyle w:val="57"/>
            </w:pP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90"/>
      </w:pPr>
      <w:r>
        <w:t xml:space="preserve">This work item is a </w:t>
      </w:r>
    </w:p>
    <w:tbl>
      <w:tblPr>
        <w:tblStyle w:val="46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6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6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559"/>
        <w:gridCol w:w="1417"/>
        <w:gridCol w:w="510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Working Group</w:t>
            </w:r>
          </w:p>
        </w:tc>
        <w:tc>
          <w:tcPr>
            <w:tcW w:w="1417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"https://www.3gpp.org/DynaReport/WiSpec--911013.htm" \t "_blank" </w:instrText>
            </w:r>
            <w:r>
              <w:fldChar w:fldCharType="separate"/>
            </w:r>
            <w:r>
              <w:t>NR_UE_PC2_n3</w:t>
            </w:r>
            <w:r>
              <w:rPr>
                <w:rFonts w:hint="eastAsia" w:eastAsiaTheme="minorEastAsia"/>
              </w:rPr>
              <w:t>9</w:t>
            </w:r>
            <w:r>
              <w:rPr>
                <w:rFonts w:hint="eastAsia" w:eastAsiaTheme="minorEastAsia"/>
              </w:rPr>
              <w:fldChar w:fldCharType="end"/>
            </w:r>
          </w:p>
        </w:tc>
        <w:tc>
          <w:tcPr>
            <w:tcW w:w="1559" w:type="dxa"/>
          </w:tcPr>
          <w:p>
            <w:pPr>
              <w:pStyle w:val="54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cs="Arial"/>
                <w:sz w:val="20"/>
              </w:rPr>
            </w:pPr>
            <w:bookmarkStart w:id="0" w:name="bm911012"/>
            <w:r>
              <w:rPr>
                <w:rFonts w:cs="Arial"/>
                <w:sz w:val="20"/>
              </w:rPr>
              <w:fldChar w:fldCharType="begin"/>
            </w:r>
            <w:r>
              <w:rPr>
                <w:rFonts w:cs="Arial"/>
                <w:sz w:val="20"/>
              </w:rPr>
              <w:instrText xml:space="preserve"> HYPERLINK "https://www.3gpp.org/DynaReport/GanttChart-Level-2.htm" \l "bm911012" \t "_blank" </w:instrText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sz w:val="20"/>
              </w:rPr>
              <w:t>91101</w:t>
            </w:r>
            <w:r>
              <w:rPr>
                <w:rFonts w:hint="eastAsia" w:eastAsiaTheme="minorEastAsia"/>
                <w:sz w:val="20"/>
              </w:rPr>
              <w:t>4</w:t>
            </w:r>
            <w:r>
              <w:rPr>
                <w:rFonts w:cs="Arial"/>
                <w:sz w:val="20"/>
              </w:rPr>
              <w:fldChar w:fldCharType="end"/>
            </w:r>
            <w:bookmarkEnd w:id="0"/>
          </w:p>
        </w:tc>
        <w:tc>
          <w:tcPr>
            <w:tcW w:w="5103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"https://www.3gpp.org/DynaReport/WiCr--911013.htm" \t "_blank" </w:instrText>
            </w:r>
            <w:r>
              <w:fldChar w:fldCharType="separate"/>
            </w:r>
            <w:r>
              <w:t>High power UE (power class 2) for NR band n3</w:t>
            </w:r>
            <w:r>
              <w:rPr>
                <w:rFonts w:hint="eastAsia" w:eastAsiaTheme="minorEastAsia"/>
              </w:rPr>
              <w:t>9</w:t>
            </w:r>
            <w:r>
              <w:rPr>
                <w:rFonts w:hint="eastAsia" w:eastAsiaTheme="minorEastAsia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"https://www.3gpp.org/DynaReport/WiSpec--911113.htm" \t "_blank" </w:instrText>
            </w:r>
            <w:r>
              <w:fldChar w:fldCharType="separate"/>
            </w:r>
            <w:r>
              <w:t>NR_UE_PC2_n3</w:t>
            </w:r>
            <w:r>
              <w:rPr>
                <w:rFonts w:hint="eastAsia" w:eastAsiaTheme="minorEastAsia"/>
              </w:rPr>
              <w:t>9</w:t>
            </w:r>
            <w:r>
              <w:t>-Core</w:t>
            </w:r>
            <w:r>
              <w:fldChar w:fldCharType="end"/>
            </w:r>
          </w:p>
        </w:tc>
        <w:tc>
          <w:tcPr>
            <w:tcW w:w="1559" w:type="dxa"/>
          </w:tcPr>
          <w:p>
            <w:pPr>
              <w:pStyle w:val="54"/>
            </w:pPr>
            <w:r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cs="Arial"/>
                <w:sz w:val="20"/>
              </w:rPr>
            </w:pPr>
            <w:bookmarkStart w:id="1" w:name="bm911112"/>
            <w:r>
              <w:rPr>
                <w:rFonts w:cs="Arial"/>
                <w:sz w:val="20"/>
              </w:rPr>
              <w:fldChar w:fldCharType="begin"/>
            </w:r>
            <w:r>
              <w:rPr>
                <w:rFonts w:cs="Arial"/>
                <w:sz w:val="20"/>
              </w:rPr>
              <w:instrText xml:space="preserve"> HYPERLINK "https://www.3gpp.org/DynaReport/GanttChart-Level-2.htm" \l "bm911112" \t "_blank" </w:instrText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sz w:val="20"/>
              </w:rPr>
              <w:t>91111</w:t>
            </w:r>
            <w:r>
              <w:rPr>
                <w:rFonts w:hint="eastAsia" w:eastAsiaTheme="minorEastAsia"/>
                <w:sz w:val="20"/>
              </w:rPr>
              <w:t>4</w:t>
            </w:r>
            <w:r>
              <w:rPr>
                <w:rFonts w:cs="Arial"/>
                <w:sz w:val="20"/>
              </w:rPr>
              <w:fldChar w:fldCharType="end"/>
            </w:r>
            <w:bookmarkEnd w:id="1"/>
          </w:p>
        </w:tc>
        <w:tc>
          <w:tcPr>
            <w:tcW w:w="5103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"https://www.3gpp.org/DynaReport/WiCr--911113.htm" \t "_blank" </w:instrText>
            </w:r>
            <w:r>
              <w:fldChar w:fldCharType="separate"/>
            </w:r>
            <w:r>
              <w:t>Core part: NR_UE_PC2_n3</w:t>
            </w:r>
            <w:r>
              <w:rPr>
                <w:rFonts w:hint="eastAsia" w:eastAsiaTheme="minorEastAsia"/>
              </w:rPr>
              <w:t>9</w:t>
            </w:r>
            <w:r>
              <w:rPr>
                <w:rFonts w:hint="eastAsia" w:eastAsiaTheme="minorEastAsia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"https://www.3gpp.org/DynaReport/WiSpec--911213.htm" \t "_blank" </w:instrText>
            </w:r>
            <w:r>
              <w:fldChar w:fldCharType="separate"/>
            </w:r>
            <w:r>
              <w:t>NR_UE_PC2_n3</w:t>
            </w:r>
            <w:r>
              <w:rPr>
                <w:rFonts w:hint="eastAsia" w:eastAsiaTheme="minorEastAsia"/>
              </w:rPr>
              <w:t>9</w:t>
            </w:r>
            <w:r>
              <w:t>-Perf</w:t>
            </w:r>
            <w:r>
              <w:fldChar w:fldCharType="end"/>
            </w:r>
          </w:p>
        </w:tc>
        <w:tc>
          <w:tcPr>
            <w:tcW w:w="1559" w:type="dxa"/>
          </w:tcPr>
          <w:p>
            <w:pPr>
              <w:pStyle w:val="54"/>
            </w:pPr>
            <w:r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cs="Arial"/>
                <w:sz w:val="20"/>
              </w:rPr>
            </w:pPr>
            <w:bookmarkStart w:id="2" w:name="bm911212"/>
            <w:r>
              <w:rPr>
                <w:rFonts w:cs="Arial"/>
                <w:sz w:val="20"/>
              </w:rPr>
              <w:fldChar w:fldCharType="begin"/>
            </w:r>
            <w:r>
              <w:rPr>
                <w:rFonts w:cs="Arial"/>
                <w:sz w:val="20"/>
              </w:rPr>
              <w:instrText xml:space="preserve"> HYPERLINK "https://www.3gpp.org/DynaReport/GanttChart-Level-2.htm" \l "bm911212" \t "_blank" </w:instrText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sz w:val="20"/>
              </w:rPr>
              <w:t>91121</w:t>
            </w:r>
            <w:r>
              <w:rPr>
                <w:rFonts w:hint="eastAsia" w:eastAsiaTheme="minorEastAsia"/>
                <w:sz w:val="20"/>
              </w:rPr>
              <w:t>4</w:t>
            </w:r>
            <w:r>
              <w:rPr>
                <w:rFonts w:cs="Arial"/>
                <w:sz w:val="20"/>
              </w:rPr>
              <w:fldChar w:fldCharType="end"/>
            </w:r>
            <w:bookmarkEnd w:id="2"/>
          </w:p>
        </w:tc>
        <w:tc>
          <w:tcPr>
            <w:tcW w:w="5103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"https://www.3gpp.org/DynaReport/WiCr--911213.htm" \t "_blank" </w:instrText>
            </w:r>
            <w:r>
              <w:fldChar w:fldCharType="separate"/>
            </w:r>
            <w:r>
              <w:t>Perf. part: NR_UE_PC2_n3</w:t>
            </w:r>
            <w:r>
              <w:rPr>
                <w:rFonts w:hint="eastAsia" w:eastAsiaTheme="minorEastAsia"/>
              </w:rPr>
              <w:t>9</w:t>
            </w:r>
            <w:r>
              <w:rPr>
                <w:rFonts w:hint="eastAsia" w:eastAsiaTheme="minorEastAsia"/>
              </w:rPr>
              <w:fldChar w:fldCharType="end"/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sz w:val="20"/>
                <w:szCs w:val="20"/>
              </w:rPr>
            </w:pPr>
          </w:p>
        </w:tc>
      </w:tr>
    </w:tbl>
    <w:p>
      <w:pPr>
        <w:spacing w:after="0"/>
        <w:ind w:right="-96"/>
        <w:rPr>
          <w:color w:val="0000FF"/>
        </w:rPr>
      </w:pPr>
    </w:p>
    <w:p>
      <w:pPr>
        <w:pStyle w:val="3"/>
        <w:rPr>
          <w:bCs/>
        </w:rPr>
      </w:pPr>
      <w:r>
        <w:t>3</w:t>
      </w:r>
      <w:r>
        <w:tab/>
      </w:r>
      <w:r>
        <w:t>Justification</w:t>
      </w:r>
    </w:p>
    <w:p>
      <w:pPr>
        <w:spacing w:beforeLines="100" w:afterLines="100"/>
        <w:jc w:val="both"/>
        <w:rPr>
          <w:rFonts w:eastAsia="宋体"/>
        </w:rPr>
      </w:pPr>
      <w:bookmarkStart w:id="3" w:name="OLE_LINK6"/>
      <w:bookmarkStart w:id="4" w:name="OLE_LINK5"/>
      <w:bookmarkStart w:id="5" w:name="_Hlk63420971"/>
      <w:r>
        <w:rPr>
          <w:rFonts w:hint="eastAsia" w:eastAsia="宋体"/>
        </w:rPr>
        <w:t>There are challenges on t</w:t>
      </w:r>
      <w:r>
        <w:rPr>
          <w:rFonts w:eastAsia="宋体"/>
        </w:rPr>
        <w:t>he uplink coverage of high frequency</w:t>
      </w:r>
      <w:r>
        <w:rPr>
          <w:rFonts w:hint="eastAsia" w:eastAsia="宋体"/>
        </w:rPr>
        <w:t>, and particularly</w:t>
      </w:r>
      <w:r>
        <w:rPr>
          <w:rFonts w:eastAsia="宋体"/>
        </w:rPr>
        <w:t xml:space="preserve"> </w:t>
      </w:r>
      <w:r>
        <w:rPr>
          <w:rFonts w:hint="eastAsia" w:eastAsia="宋体"/>
        </w:rPr>
        <w:t xml:space="preserve">in </w:t>
      </w:r>
      <w:r>
        <w:rPr>
          <w:rFonts w:eastAsia="宋体"/>
        </w:rPr>
        <w:t>the discontinuity of TDD mode</w:t>
      </w:r>
      <w:r>
        <w:rPr>
          <w:rFonts w:hint="eastAsia" w:eastAsia="宋体"/>
        </w:rPr>
        <w:t>.</w:t>
      </w:r>
      <w:r>
        <w:rPr>
          <w:rFonts w:eastAsia="宋体"/>
        </w:rPr>
        <w:t xml:space="preserve"> </w:t>
      </w:r>
      <w:r>
        <w:rPr>
          <w:rFonts w:hint="eastAsia" w:eastAsia="宋体"/>
        </w:rPr>
        <w:t>C</w:t>
      </w:r>
      <w:r>
        <w:rPr>
          <w:rFonts w:eastAsia="宋体"/>
        </w:rPr>
        <w:t xml:space="preserve">oncerning the </w:t>
      </w:r>
      <w:r>
        <w:rPr>
          <w:rFonts w:hint="eastAsia" w:eastAsia="宋体"/>
        </w:rPr>
        <w:t>im</w:t>
      </w:r>
      <w:r>
        <w:rPr>
          <w:rFonts w:eastAsia="宋体"/>
        </w:rPr>
        <w:t>balance</w:t>
      </w:r>
      <w:r>
        <w:rPr>
          <w:rFonts w:hint="eastAsia" w:eastAsia="宋体"/>
        </w:rPr>
        <w:t xml:space="preserve"> of uplink and downlink budget</w:t>
      </w:r>
      <w:r>
        <w:rPr>
          <w:rFonts w:eastAsia="宋体"/>
        </w:rPr>
        <w:t xml:space="preserve">, we need to </w:t>
      </w:r>
      <w:r>
        <w:rPr>
          <w:rFonts w:hint="eastAsia" w:eastAsia="宋体"/>
        </w:rPr>
        <w:t>i</w:t>
      </w:r>
      <w:r>
        <w:rPr>
          <w:rFonts w:eastAsia="宋体"/>
        </w:rPr>
        <w:t>ncrease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the uplink coverage.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RAN4 has completed PC2 HPUE feature to improve the uplink coverage for 5G SA deployments on NR bands n41, n77, n78 and n79 in Rel-15 NR WI</w:t>
      </w:r>
      <w:r>
        <w:rPr>
          <w:rFonts w:hint="eastAsia" w:eastAsia="宋体"/>
        </w:rPr>
        <w:t>.</w:t>
      </w:r>
      <w:r>
        <w:rPr>
          <w:rFonts w:eastAsia="宋体"/>
        </w:rPr>
        <w:t xml:space="preserve"> </w:t>
      </w:r>
      <w:r>
        <w:rPr>
          <w:rFonts w:hint="eastAsia" w:eastAsia="宋体"/>
        </w:rPr>
        <w:t xml:space="preserve">NR </w:t>
      </w:r>
      <w:r>
        <w:rPr>
          <w:rFonts w:eastAsia="宋体"/>
        </w:rPr>
        <w:t>Band</w:t>
      </w:r>
      <w:r>
        <w:rPr>
          <w:rFonts w:hint="eastAsia" w:eastAsia="宋体"/>
        </w:rPr>
        <w:t xml:space="preserve"> n39</w:t>
      </w:r>
      <w:r>
        <w:rPr>
          <w:rFonts w:eastAsia="宋体"/>
        </w:rPr>
        <w:t xml:space="preserve"> with frequency range </w:t>
      </w:r>
      <w:r>
        <w:rPr>
          <w:rFonts w:hint="eastAsia" w:eastAsia="宋体"/>
        </w:rPr>
        <w:t>1880</w:t>
      </w:r>
      <w:r>
        <w:rPr>
          <w:rFonts w:eastAsia="宋体"/>
        </w:rPr>
        <w:t>-</w:t>
      </w:r>
      <w:r>
        <w:rPr>
          <w:rFonts w:hint="eastAsia" w:eastAsia="宋体"/>
        </w:rPr>
        <w:t>1920</w:t>
      </w:r>
      <w:r>
        <w:rPr>
          <w:rFonts w:eastAsia="宋体"/>
        </w:rPr>
        <w:t>MHz is an NR TDD band</w:t>
      </w:r>
      <w:r>
        <w:rPr>
          <w:rFonts w:hint="eastAsia" w:eastAsia="宋体"/>
        </w:rPr>
        <w:t>, the limit of 1.8</w:t>
      </w:r>
      <w:r>
        <w:rPr>
          <w:rFonts w:eastAsia="宋体"/>
        </w:rPr>
        <w:t xml:space="preserve">GHz </w:t>
      </w:r>
      <w:r>
        <w:rPr>
          <w:rFonts w:hint="eastAsia" w:eastAsia="宋体"/>
        </w:rPr>
        <w:t xml:space="preserve">5G NR </w:t>
      </w:r>
      <w:r>
        <w:rPr>
          <w:rFonts w:eastAsia="宋体"/>
        </w:rPr>
        <w:t xml:space="preserve">uplink coverage </w:t>
      </w:r>
      <w:r>
        <w:rPr>
          <w:rFonts w:hint="eastAsia" w:eastAsia="宋体"/>
        </w:rPr>
        <w:t xml:space="preserve">lead to the </w:t>
      </w:r>
      <w:r>
        <w:rPr>
          <w:rFonts w:eastAsia="宋体"/>
        </w:rPr>
        <w:t>imbalance</w:t>
      </w:r>
      <w:r>
        <w:rPr>
          <w:rFonts w:hint="eastAsia" w:eastAsia="宋体"/>
        </w:rPr>
        <w:t xml:space="preserve"> coverage of uplink and downlink.</w:t>
      </w:r>
      <w:r>
        <w:rPr>
          <w:rFonts w:eastAsia="宋体"/>
        </w:rPr>
        <w:t xml:space="preserve"> In addition, </w:t>
      </w:r>
      <w:r>
        <w:rPr>
          <w:rFonts w:hint="eastAsia" w:eastAsia="宋体"/>
        </w:rPr>
        <w:t xml:space="preserve">5G </w:t>
      </w:r>
      <w:r>
        <w:rPr>
          <w:rFonts w:eastAsia="宋体"/>
        </w:rPr>
        <w:t xml:space="preserve">NR UE </w:t>
      </w:r>
      <w:r>
        <w:rPr>
          <w:rFonts w:hint="eastAsia" w:eastAsia="宋体"/>
        </w:rPr>
        <w:t xml:space="preserve">may use </w:t>
      </w:r>
      <w:r>
        <w:rPr>
          <w:rFonts w:eastAsia="宋体"/>
        </w:rPr>
        <w:t>a larger transmission</w:t>
      </w:r>
      <w:r>
        <w:rPr>
          <w:rFonts w:hint="eastAsia" w:eastAsia="宋体"/>
        </w:rPr>
        <w:t xml:space="preserve"> </w:t>
      </w:r>
      <w:r>
        <w:rPr>
          <w:rFonts w:eastAsia="宋体"/>
        </w:rPr>
        <w:t xml:space="preserve">bandwidth, </w:t>
      </w:r>
      <w:r>
        <w:rPr>
          <w:rFonts w:hint="eastAsia" w:eastAsia="宋体"/>
        </w:rPr>
        <w:t>i</w:t>
      </w:r>
      <w:r>
        <w:rPr>
          <w:rFonts w:eastAsia="宋体"/>
        </w:rPr>
        <w:t xml:space="preserve">f increase bandwidth but not increase the </w:t>
      </w:r>
      <w:r>
        <w:rPr>
          <w:rFonts w:hint="eastAsia" w:eastAsia="宋体"/>
        </w:rPr>
        <w:t xml:space="preserve">UE </w:t>
      </w:r>
      <w:r>
        <w:rPr>
          <w:rFonts w:eastAsia="宋体"/>
        </w:rPr>
        <w:t xml:space="preserve">transmission power, power spectral density will reduce, </w:t>
      </w:r>
      <w:r>
        <w:rPr>
          <w:rFonts w:hint="eastAsia" w:eastAsia="宋体"/>
        </w:rPr>
        <w:t>and</w:t>
      </w:r>
      <w:r>
        <w:rPr>
          <w:rFonts w:eastAsia="宋体"/>
        </w:rPr>
        <w:t xml:space="preserve"> the </w:t>
      </w:r>
      <w:r>
        <w:rPr>
          <w:rFonts w:hint="eastAsia" w:eastAsia="宋体"/>
        </w:rPr>
        <w:t xml:space="preserve">uplink </w:t>
      </w:r>
      <w:r>
        <w:rPr>
          <w:rFonts w:eastAsia="宋体"/>
        </w:rPr>
        <w:t>cover</w:t>
      </w:r>
      <w:r>
        <w:rPr>
          <w:rFonts w:hint="eastAsia" w:eastAsia="宋体"/>
        </w:rPr>
        <w:t>age</w:t>
      </w:r>
      <w:r>
        <w:rPr>
          <w:rFonts w:eastAsia="宋体"/>
        </w:rPr>
        <w:t xml:space="preserve"> will be reduced</w:t>
      </w:r>
      <w:r>
        <w:rPr>
          <w:rFonts w:hint="eastAsia" w:eastAsia="宋体"/>
        </w:rPr>
        <w:t xml:space="preserve">. It is </w:t>
      </w:r>
      <w:r>
        <w:rPr>
          <w:rFonts w:eastAsia="宋体"/>
        </w:rPr>
        <w:t xml:space="preserve">more urgent need to increase the UE </w:t>
      </w:r>
      <w:r>
        <w:rPr>
          <w:rFonts w:hint="eastAsia" w:eastAsia="宋体"/>
        </w:rPr>
        <w:t xml:space="preserve">output </w:t>
      </w:r>
      <w:r>
        <w:rPr>
          <w:rFonts w:eastAsia="宋体"/>
        </w:rPr>
        <w:t xml:space="preserve">power </w:t>
      </w:r>
      <w:r>
        <w:rPr>
          <w:rFonts w:hint="eastAsia" w:eastAsia="宋体"/>
        </w:rPr>
        <w:t xml:space="preserve">for n39 </w:t>
      </w:r>
      <w:r>
        <w:rPr>
          <w:rFonts w:eastAsia="宋体"/>
        </w:rPr>
        <w:t xml:space="preserve">in order to guarantee </w:t>
      </w:r>
      <w:r>
        <w:rPr>
          <w:rFonts w:hint="eastAsia" w:eastAsia="宋体"/>
        </w:rPr>
        <w:t xml:space="preserve">uplink </w:t>
      </w:r>
      <w:r>
        <w:rPr>
          <w:rFonts w:eastAsia="宋体"/>
        </w:rPr>
        <w:t>coverage</w:t>
      </w:r>
      <w:r>
        <w:rPr>
          <w:rFonts w:hint="eastAsia" w:eastAsia="宋体"/>
        </w:rPr>
        <w:t>.</w:t>
      </w:r>
      <w:r>
        <w:rPr>
          <w:rFonts w:eastAsia="宋体"/>
        </w:rPr>
        <w:t xml:space="preserve"> </w:t>
      </w:r>
      <w:bookmarkEnd w:id="3"/>
      <w:bookmarkEnd w:id="4"/>
    </w:p>
    <w:p>
      <w:pPr>
        <w:rPr>
          <w:rFonts w:eastAsia="宋体"/>
        </w:rPr>
      </w:pPr>
      <w:r>
        <w:rPr>
          <w:rFonts w:eastAsia="宋体"/>
        </w:rPr>
        <w:t xml:space="preserve">It is proposed to specify Power Class 2 UE for </w:t>
      </w:r>
      <w:r>
        <w:rPr>
          <w:rFonts w:hint="eastAsia" w:eastAsia="宋体"/>
        </w:rPr>
        <w:t xml:space="preserve">NR band n39 </w:t>
      </w:r>
      <w:r>
        <w:rPr>
          <w:rFonts w:eastAsia="宋体"/>
        </w:rPr>
        <w:t>supporting +26 dBm</w:t>
      </w:r>
      <w:r>
        <w:rPr>
          <w:rFonts w:hint="eastAsia" w:eastAsia="宋体"/>
        </w:rPr>
        <w:t xml:space="preserve">. The PC2 n39 UE </w:t>
      </w:r>
      <w:r>
        <w:rPr>
          <w:rFonts w:eastAsia="宋体"/>
        </w:rPr>
        <w:t>maximum</w:t>
      </w:r>
      <w:r>
        <w:rPr>
          <w:rFonts w:hint="eastAsia" w:eastAsia="宋体"/>
        </w:rPr>
        <w:t xml:space="preserve"> output power can</w:t>
      </w:r>
      <w:r>
        <w:rPr>
          <w:rFonts w:eastAsia="宋体"/>
        </w:rPr>
        <w:t xml:space="preserve"> </w:t>
      </w:r>
      <w:r>
        <w:rPr>
          <w:rFonts w:hint="eastAsia" w:eastAsia="宋体"/>
        </w:rPr>
        <w:t>be reference PC2 n41, n77,n78,n79</w:t>
      </w:r>
      <w:r>
        <w:rPr>
          <w:rFonts w:eastAsia="宋体"/>
        </w:rPr>
        <w:t xml:space="preserve"> HPUE, defined as </w:t>
      </w:r>
      <w:r>
        <w:rPr>
          <w:rFonts w:hint="eastAsia" w:eastAsia="宋体"/>
        </w:rPr>
        <w:t xml:space="preserve">+26dBm </w:t>
      </w:r>
      <w:r>
        <w:rPr>
          <w:rFonts w:eastAsia="宋体"/>
        </w:rPr>
        <w:t>in this Work Item</w:t>
      </w:r>
      <w:r>
        <w:rPr>
          <w:rFonts w:hint="eastAsia" w:eastAsia="宋体"/>
        </w:rPr>
        <w:t xml:space="preserve">. </w:t>
      </w:r>
      <w:r>
        <w:rPr>
          <w:rFonts w:eastAsia="宋体"/>
        </w:rPr>
        <w:t xml:space="preserve">This Work Item is to develop a new feature to enable </w:t>
      </w:r>
      <w:r>
        <w:rPr>
          <w:rFonts w:hint="eastAsia" w:eastAsia="宋体"/>
        </w:rPr>
        <w:t>HPUE (power class 2) for NR band n39.</w:t>
      </w:r>
    </w:p>
    <w:p>
      <w:pPr>
        <w:rPr>
          <w:rFonts w:ascii="Arial" w:hAnsi="Arial" w:cs="Arial" w:eastAsiaTheme="minorEastAsia"/>
        </w:rPr>
      </w:pPr>
      <w:r>
        <w:rPr>
          <w:rFonts w:hint="eastAsia" w:eastAsiaTheme="minorEastAsia"/>
        </w:rPr>
        <w:t xml:space="preserve">The completion level of </w:t>
      </w:r>
      <w:r>
        <w:t>3GPP Rel-1</w:t>
      </w:r>
      <w:r>
        <w:rPr>
          <w:rFonts w:hint="eastAsia" w:eastAsiaTheme="minorEastAsia"/>
        </w:rPr>
        <w:t>7</w:t>
      </w:r>
      <w:r>
        <w:t xml:space="preserve"> work item on High power UE (power class </w:t>
      </w:r>
      <w:r>
        <w:rPr>
          <w:rFonts w:hint="eastAsia" w:eastAsiaTheme="minorEastAsia"/>
        </w:rPr>
        <w:t>2</w:t>
      </w:r>
      <w:r>
        <w:t xml:space="preserve">) for </w:t>
      </w:r>
      <w:r>
        <w:rPr>
          <w:rFonts w:hint="eastAsia" w:eastAsia="宋体"/>
        </w:rPr>
        <w:t>NR band n39</w:t>
      </w:r>
      <w:r>
        <w:t xml:space="preserve"> </w:t>
      </w:r>
      <w:r>
        <w:rPr>
          <w:rFonts w:hint="eastAsia" w:eastAsiaTheme="minorEastAsia"/>
        </w:rPr>
        <w:t>ha</w:t>
      </w:r>
      <w:r>
        <w:t xml:space="preserve">s </w:t>
      </w:r>
      <w:r>
        <w:rPr>
          <w:rFonts w:hint="eastAsia" w:eastAsiaTheme="minorEastAsia"/>
        </w:rPr>
        <w:t xml:space="preserve">been 80% completed </w:t>
      </w:r>
      <w:r>
        <w:t>at RP#</w:t>
      </w:r>
      <w:r>
        <w:rPr>
          <w:rFonts w:hint="eastAsia" w:eastAsiaTheme="minorEastAsia"/>
        </w:rPr>
        <w:t>92-e</w:t>
      </w:r>
      <w:r>
        <w:t xml:space="preserve"> (</w:t>
      </w:r>
      <w:r>
        <w:rPr>
          <w:rFonts w:hint="eastAsia" w:eastAsiaTheme="minorEastAsia"/>
        </w:rPr>
        <w:t>June</w:t>
      </w:r>
      <w:r>
        <w:t>-20</w:t>
      </w:r>
      <w:r>
        <w:rPr>
          <w:rFonts w:hint="eastAsia" w:eastAsiaTheme="minorEastAsia"/>
        </w:rPr>
        <w:t>21</w:t>
      </w:r>
      <w:r>
        <w:t xml:space="preserve">). The work item added </w:t>
      </w:r>
      <w:r>
        <w:rPr>
          <w:rFonts w:hint="eastAsia"/>
        </w:rPr>
        <w:t>PC</w:t>
      </w:r>
      <w:r>
        <w:rPr>
          <w:rFonts w:hint="eastAsia" w:eastAsiaTheme="minorEastAsia"/>
        </w:rPr>
        <w:t>2</w:t>
      </w:r>
      <w:r>
        <w:t xml:space="preserve"> to </w:t>
      </w:r>
      <w:r>
        <w:rPr>
          <w:rFonts w:hint="eastAsia" w:eastAsia="宋体"/>
        </w:rPr>
        <w:t>NR band n39</w:t>
      </w:r>
      <w:r>
        <w:rPr>
          <w:rFonts w:hint="eastAsia"/>
        </w:rPr>
        <w:t xml:space="preserve"> UE</w:t>
      </w:r>
      <w:r>
        <w:t>.</w:t>
      </w:r>
      <w:r>
        <w:rPr>
          <w:rFonts w:hint="eastAsia" w:eastAsiaTheme="minorEastAsia"/>
        </w:rPr>
        <w:t xml:space="preserve"> </w:t>
      </w:r>
      <w:r>
        <w:t xml:space="preserve">There is a need to introduce an associated RAN5 work item to enable UE conformance testing for </w:t>
      </w:r>
      <w:r>
        <w:rPr>
          <w:rFonts w:hint="eastAsia"/>
        </w:rPr>
        <w:t xml:space="preserve">High power (power class </w:t>
      </w:r>
      <w:r>
        <w:rPr>
          <w:rFonts w:hint="eastAsia" w:eastAsiaTheme="minorEastAsia"/>
        </w:rPr>
        <w:t>2</w:t>
      </w:r>
      <w:r>
        <w:rPr>
          <w:rFonts w:hint="eastAsia"/>
        </w:rPr>
        <w:t xml:space="preserve">) </w:t>
      </w:r>
      <w:r>
        <w:rPr>
          <w:rFonts w:hint="eastAsia"/>
          <w:bCs/>
        </w:rPr>
        <w:t>NR</w:t>
      </w:r>
      <w:r>
        <w:rPr>
          <w:bCs/>
        </w:rPr>
        <w:t xml:space="preserve"> band </w:t>
      </w:r>
      <w:r>
        <w:rPr>
          <w:rFonts w:hint="eastAsia"/>
          <w:bCs/>
        </w:rPr>
        <w:t>n</w:t>
      </w:r>
      <w:r>
        <w:rPr>
          <w:rFonts w:hint="eastAsia" w:eastAsiaTheme="minorEastAsia"/>
          <w:bCs/>
        </w:rPr>
        <w:t>39</w:t>
      </w:r>
      <w:r>
        <w:rPr>
          <w:rFonts w:hint="eastAsia"/>
        </w:rPr>
        <w:t xml:space="preserve"> </w:t>
      </w:r>
      <w:r>
        <w:t>UEs</w:t>
      </w:r>
    </w:p>
    <w:bookmarkEnd w:id="5"/>
    <w:p>
      <w:pPr>
        <w:pStyle w:val="3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pPr>
        <w:ind w:right="-99"/>
        <w:rPr>
          <w:bCs/>
        </w:rPr>
      </w:pPr>
      <w:r>
        <w:rPr>
          <w:bCs/>
        </w:rPr>
        <w:t>The core objectives of the WI are:</w:t>
      </w:r>
    </w:p>
    <w:p>
      <w:pPr>
        <w:pStyle w:val="27"/>
        <w:numPr>
          <w:ilvl w:val="0"/>
          <w:numId w:val="1"/>
        </w:numPr>
        <w:rPr>
          <w:bCs/>
        </w:rPr>
      </w:pPr>
      <w:r>
        <w:rPr>
          <w:rFonts w:hint="eastAsia" w:eastAsia="宋体"/>
          <w:bCs/>
        </w:rPr>
        <w:t xml:space="preserve">  </w:t>
      </w:r>
      <w:r>
        <w:rPr>
          <w:bCs/>
        </w:rPr>
        <w:t>Introduction of</w:t>
      </w:r>
      <w:r>
        <w:rPr>
          <w:rFonts w:hint="eastAsia"/>
          <w:bCs/>
        </w:rPr>
        <w:t xml:space="preserve"> NR</w:t>
      </w:r>
      <w:r>
        <w:rPr>
          <w:bCs/>
        </w:rPr>
        <w:t xml:space="preserve"> band </w:t>
      </w:r>
      <w:r>
        <w:rPr>
          <w:rFonts w:hint="eastAsia"/>
          <w:bCs/>
        </w:rPr>
        <w:t>n</w:t>
      </w:r>
      <w:r>
        <w:rPr>
          <w:rFonts w:hint="eastAsia" w:eastAsia="宋体"/>
          <w:bCs/>
        </w:rPr>
        <w:t>39</w:t>
      </w:r>
      <w:r>
        <w:rPr>
          <w:rFonts w:hint="eastAsia"/>
          <w:bCs/>
        </w:rPr>
        <w:t xml:space="preserve"> </w:t>
      </w:r>
      <w:r>
        <w:rPr>
          <w:bCs/>
        </w:rPr>
        <w:t xml:space="preserve">to support </w:t>
      </w:r>
      <w:r>
        <w:rPr>
          <w:rFonts w:hint="eastAsia" w:eastAsia="宋体"/>
          <w:bCs/>
        </w:rPr>
        <w:t>high power UE (Power class 2)</w:t>
      </w:r>
    </w:p>
    <w:p>
      <w:pPr>
        <w:pStyle w:val="27"/>
        <w:numPr>
          <w:ilvl w:val="0"/>
          <w:numId w:val="1"/>
        </w:numPr>
        <w:rPr>
          <w:bCs/>
        </w:rPr>
      </w:pPr>
      <w:r>
        <w:rPr>
          <w:rFonts w:hint="eastAsia" w:eastAsia="宋体"/>
          <w:bCs/>
        </w:rPr>
        <w:t xml:space="preserve">  </w:t>
      </w:r>
      <w:r>
        <w:rPr>
          <w:bCs/>
        </w:rPr>
        <w:t xml:space="preserve">Specify RF characteristics for </w:t>
      </w:r>
      <w:r>
        <w:rPr>
          <w:rFonts w:hint="eastAsia"/>
          <w:bCs/>
        </w:rPr>
        <w:t>n</w:t>
      </w:r>
      <w:r>
        <w:rPr>
          <w:rFonts w:hint="eastAsia" w:eastAsia="宋体"/>
          <w:bCs/>
        </w:rPr>
        <w:t>39</w:t>
      </w:r>
      <w:r>
        <w:rPr>
          <w:bCs/>
        </w:rPr>
        <w:t>, including</w:t>
      </w:r>
      <w:r>
        <w:rPr>
          <w:rFonts w:hint="eastAsia"/>
          <w:bCs/>
        </w:rPr>
        <w:t xml:space="preserve"> UE </w:t>
      </w:r>
      <w:r>
        <w:rPr>
          <w:bCs/>
        </w:rPr>
        <w:t>maximum</w:t>
      </w:r>
      <w:r>
        <w:rPr>
          <w:rFonts w:hint="eastAsia"/>
          <w:bCs/>
        </w:rPr>
        <w:t xml:space="preserve"> output power, </w:t>
      </w:r>
      <w:r>
        <w:rPr>
          <w:bCs/>
        </w:rPr>
        <w:t>Tx power tolerance</w:t>
      </w:r>
      <w:r>
        <w:rPr>
          <w:rFonts w:hint="eastAsia"/>
          <w:bCs/>
        </w:rPr>
        <w:t xml:space="preserve"> and UL-MIMO for PC2</w:t>
      </w:r>
      <w:r>
        <w:rPr>
          <w:rFonts w:hint="eastAsia" w:eastAsia="宋体"/>
          <w:bCs/>
        </w:rPr>
        <w:t xml:space="preserve"> n39</w:t>
      </w:r>
      <w:r>
        <w:rPr>
          <w:rFonts w:hint="eastAsia"/>
          <w:bCs/>
        </w:rPr>
        <w:t>.</w:t>
      </w:r>
    </w:p>
    <w:p>
      <w:pPr>
        <w:numPr>
          <w:ilvl w:val="0"/>
          <w:numId w:val="2"/>
        </w:numPr>
        <w:overflowPunct/>
        <w:autoSpaceDE/>
        <w:autoSpaceDN/>
        <w:adjustRightInd/>
        <w:spacing w:after="0" w:line="360" w:lineRule="auto"/>
        <w:ind w:left="400" w:leftChars="200"/>
        <w:jc w:val="both"/>
        <w:textAlignment w:val="auto"/>
      </w:pPr>
      <w:r>
        <w:rPr>
          <w:rFonts w:hint="eastAsia" w:eastAsia="宋体"/>
        </w:rPr>
        <w:t xml:space="preserve">  </w:t>
      </w:r>
      <w:r>
        <w:rPr>
          <w:rFonts w:hint="eastAsia"/>
        </w:rPr>
        <w:t xml:space="preserve">Release independent </w:t>
      </w:r>
      <w:r>
        <w:t>issue</w:t>
      </w:r>
      <w:r>
        <w:rPr>
          <w:rFonts w:hint="eastAsia"/>
        </w:rPr>
        <w:t xml:space="preserve"> is to be considered for PC2 </w:t>
      </w:r>
      <w:r>
        <w:rPr>
          <w:rFonts w:hint="eastAsia" w:eastAsia="宋体"/>
        </w:rPr>
        <w:t>n39</w:t>
      </w:r>
    </w:p>
    <w:p>
      <w:pPr>
        <w:spacing w:after="0"/>
        <w:rPr>
          <w:bCs/>
        </w:rPr>
      </w:pPr>
    </w:p>
    <w:p>
      <w:pPr>
        <w:pStyle w:val="3"/>
      </w:pPr>
      <w:r>
        <w:t>5</w:t>
      </w:r>
      <w:r>
        <w:tab/>
      </w:r>
      <w:r>
        <w:t>Expected Output and Time scale</w:t>
      </w:r>
    </w:p>
    <w:tbl>
      <w:tblPr>
        <w:tblStyle w:val="46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4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</w:rPr>
            </w:pPr>
          </w:p>
        </w:tc>
      </w:tr>
    </w:tbl>
    <w:p>
      <w:pPr>
        <w:pStyle w:val="65"/>
      </w:pPr>
    </w:p>
    <w:tbl>
      <w:tblPr>
        <w:tblStyle w:val="46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4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common implementation conformance statement (ICS) for </w:t>
            </w:r>
            <w:r>
              <w:rPr>
                <w:rFonts w:cs="Arial"/>
                <w:sz w:val="16"/>
                <w:szCs w:val="16"/>
              </w:rPr>
              <w:t xml:space="preserve">PC </w:t>
            </w:r>
            <w:r>
              <w:rPr>
                <w:rFonts w:hint="eastAsia" w:cs="Arial" w:eastAsiaTheme="minorEastAsia"/>
                <w:sz w:val="16"/>
                <w:szCs w:val="16"/>
              </w:rPr>
              <w:t>2 n39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del w:id="4" w:author="Danni SONG(CMCC)" w:date="2022-09-16T12:37:08Z">
              <w:r>
                <w:rPr>
                  <w:rFonts w:hint="default" w:cs="Arial" w:eastAsiaTheme="minorEastAsia"/>
                  <w:sz w:val="16"/>
                  <w:szCs w:val="16"/>
                  <w:lang w:val="en-US"/>
                </w:rPr>
                <w:delText>7</w:delText>
              </w:r>
            </w:del>
            <w:del w:id="5" w:author="Danni SONG(CMCC)" w:date="2022-09-16T12:37:08Z">
              <w:r>
                <w:rPr>
                  <w:rFonts w:hint="default" w:cs="Arial"/>
                  <w:sz w:val="16"/>
                  <w:szCs w:val="16"/>
                  <w:lang w:val="en-US"/>
                </w:rPr>
                <w:delText>-e</w:delText>
              </w:r>
            </w:del>
            <w:ins w:id="6" w:author="Danni SONG(CMCC)" w:date="2022-09-16T12:37:08Z">
              <w:r>
                <w:rPr>
                  <w:rFonts w:hint="default" w:cs="Arial" w:eastAsiaTheme="minorEastAsia"/>
                  <w:sz w:val="16"/>
                  <w:szCs w:val="16"/>
                  <w:lang w:val="en-US"/>
                </w:rPr>
                <w:t>9</w:t>
              </w:r>
            </w:ins>
          </w:p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del w:id="7" w:author="Danni SONG(CMCC)" w:date="2022-09-16T12:36:52Z">
              <w:r>
                <w:rPr>
                  <w:rFonts w:hint="default" w:cs="Arial" w:eastAsiaTheme="minorEastAsia"/>
                  <w:sz w:val="16"/>
                  <w:szCs w:val="16"/>
                  <w:lang w:val="en-US"/>
                </w:rPr>
                <w:delText>Sep</w:delText>
              </w:r>
            </w:del>
            <w:ins w:id="8" w:author="Danni SONG(CMCC)" w:date="2022-09-16T12:36:52Z">
              <w:r>
                <w:rPr>
                  <w:rFonts w:hint="default" w:cs="Arial" w:eastAsiaTheme="minorEastAsia"/>
                  <w:sz w:val="16"/>
                  <w:szCs w:val="16"/>
                  <w:lang w:val="en-US"/>
                </w:rPr>
                <w:t>M</w:t>
              </w:r>
            </w:ins>
            <w:ins w:id="9" w:author="Danni SONG(CMCC)" w:date="2022-09-16T12:36:53Z">
              <w:r>
                <w:rPr>
                  <w:rFonts w:hint="default" w:cs="Arial" w:eastAsiaTheme="minorEastAsia"/>
                  <w:sz w:val="16"/>
                  <w:szCs w:val="16"/>
                  <w:lang w:val="en-US"/>
                </w:rPr>
                <w:t>ar</w:t>
              </w:r>
            </w:ins>
            <w:r>
              <w:rPr>
                <w:rFonts w:cs="Arial"/>
                <w:sz w:val="16"/>
                <w:szCs w:val="16"/>
              </w:rPr>
              <w:t>-2</w:t>
            </w:r>
            <w:ins w:id="10" w:author="Danni SONG(CMCC)" w:date="2022-09-16T12:36:55Z">
              <w:r>
                <w:rPr>
                  <w:rFonts w:hint="default" w:cs="Arial"/>
                  <w:sz w:val="16"/>
                  <w:szCs w:val="16"/>
                  <w:lang w:val="en-US"/>
                </w:rPr>
                <w:t>3</w:t>
              </w:r>
            </w:ins>
            <w:del w:id="11" w:author="Danni SONG(CMCC)" w:date="2022-09-16T12:36:55Z">
              <w:r>
                <w:rPr>
                  <w:rFonts w:hint="eastAsia" w:cs="Arial" w:eastAsiaTheme="minorEastAsia"/>
                  <w:sz w:val="16"/>
                  <w:szCs w:val="16"/>
                </w:rPr>
                <w:delText>2</w:delText>
              </w:r>
            </w:del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 w:eastAsiaTheme="minorEastAsi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Updated </w:t>
            </w:r>
            <w:r>
              <w:rPr>
                <w:rFonts w:hint="eastAsia" w:cs="Arial" w:eastAsiaTheme="minorEastAsia"/>
                <w:sz w:val="16"/>
                <w:szCs w:val="16"/>
              </w:rPr>
              <w:t xml:space="preserve">MOP for single carrier, MOP for UL-MIMO, A-MPR, TT/MU </w:t>
            </w:r>
            <w:r>
              <w:rPr>
                <w:rFonts w:cs="Arial"/>
                <w:sz w:val="16"/>
                <w:szCs w:val="16"/>
              </w:rPr>
              <w:t xml:space="preserve">for PC </w:t>
            </w:r>
            <w:r>
              <w:rPr>
                <w:rFonts w:hint="eastAsia" w:cs="Arial" w:eastAsiaTheme="minorEastAsia"/>
                <w:sz w:val="16"/>
                <w:szCs w:val="16"/>
              </w:rPr>
              <w:t>2 n39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del w:id="12" w:author="Danni SONG(CMCC)" w:date="2022-09-16T12:37:11Z">
              <w:r>
                <w:rPr>
                  <w:rFonts w:hint="default" w:cs="Arial" w:eastAsiaTheme="minorEastAsia"/>
                  <w:sz w:val="16"/>
                  <w:szCs w:val="16"/>
                  <w:lang w:val="en-US"/>
                </w:rPr>
                <w:delText>7</w:delText>
              </w:r>
            </w:del>
            <w:del w:id="13" w:author="Danni SONG(CMCC)" w:date="2022-09-16T12:37:11Z">
              <w:r>
                <w:rPr>
                  <w:rFonts w:hint="default" w:cs="Arial"/>
                  <w:sz w:val="16"/>
                  <w:szCs w:val="16"/>
                  <w:lang w:val="en-US"/>
                </w:rPr>
                <w:delText>-e</w:delText>
              </w:r>
            </w:del>
            <w:ins w:id="14" w:author="Danni SONG(CMCC)" w:date="2022-09-16T12:37:11Z">
              <w:r>
                <w:rPr>
                  <w:rFonts w:hint="default" w:cs="Arial" w:eastAsiaTheme="minorEastAsia"/>
                  <w:sz w:val="16"/>
                  <w:szCs w:val="16"/>
                  <w:lang w:val="en-US"/>
                </w:rPr>
                <w:t>9</w:t>
              </w:r>
            </w:ins>
          </w:p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del w:id="15" w:author="Danni SONG(CMCC)" w:date="2022-09-16T12:37:14Z">
              <w:r>
                <w:rPr>
                  <w:rFonts w:hint="default" w:cs="Arial" w:eastAsiaTheme="minorEastAsia"/>
                  <w:sz w:val="16"/>
                  <w:szCs w:val="16"/>
                  <w:lang w:val="en-US"/>
                </w:rPr>
                <w:delText>Sep</w:delText>
              </w:r>
            </w:del>
            <w:ins w:id="16" w:author="Danni SONG(CMCC)" w:date="2022-09-16T12:37:14Z">
              <w:r>
                <w:rPr>
                  <w:rFonts w:hint="default" w:cs="Arial" w:eastAsiaTheme="minorEastAsia"/>
                  <w:sz w:val="16"/>
                  <w:szCs w:val="16"/>
                  <w:lang w:val="en-US"/>
                </w:rPr>
                <w:t>Ma</w:t>
              </w:r>
            </w:ins>
            <w:ins w:id="17" w:author="Danni SONG(CMCC)" w:date="2022-09-16T12:37:15Z">
              <w:r>
                <w:rPr>
                  <w:rFonts w:hint="default" w:cs="Arial" w:eastAsiaTheme="minorEastAsia"/>
                  <w:sz w:val="16"/>
                  <w:szCs w:val="16"/>
                  <w:lang w:val="en-US"/>
                </w:rPr>
                <w:t>r</w:t>
              </w:r>
            </w:ins>
            <w:r>
              <w:rPr>
                <w:rFonts w:cs="Arial"/>
                <w:sz w:val="16"/>
                <w:szCs w:val="16"/>
              </w:rPr>
              <w:t>-2</w:t>
            </w:r>
            <w:del w:id="18" w:author="Danni SONG(CMCC)" w:date="2022-09-16T12:37:17Z">
              <w:r>
                <w:rPr>
                  <w:rFonts w:hint="default" w:cs="Arial" w:eastAsiaTheme="minorEastAsia"/>
                  <w:sz w:val="16"/>
                  <w:szCs w:val="16"/>
                  <w:lang w:val="en-US"/>
                </w:rPr>
                <w:delText>2</w:delText>
              </w:r>
            </w:del>
            <w:ins w:id="19" w:author="Danni SONG(CMCC)" w:date="2022-09-16T12:37:17Z">
              <w:r>
                <w:rPr>
                  <w:rFonts w:hint="default" w:cs="Arial" w:eastAsiaTheme="minorEastAsia"/>
                  <w:sz w:val="16"/>
                  <w:szCs w:val="16"/>
                  <w:lang w:val="en-US"/>
                </w:rPr>
                <w:t>3</w:t>
              </w:r>
            </w:ins>
            <w:bookmarkStart w:id="6" w:name="_GoBack"/>
            <w:bookmarkEnd w:id="6"/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del w:id="20" w:author="Danni SONG(CMCC)" w:date="2022-07-31T22:42:32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21" w:author="Danni SONG(CMCC)" w:date="2022-07-31T22:42:32Z"/>
                <w:rFonts w:cs="Arial"/>
                <w:sz w:val="16"/>
                <w:szCs w:val="16"/>
              </w:rPr>
            </w:pPr>
            <w:del w:id="22" w:author="Danni SONG(CMCC)" w:date="2022-07-31T22:42:32Z">
              <w:r>
                <w:rPr>
                  <w:rFonts w:cs="Arial"/>
                  <w:sz w:val="16"/>
                  <w:szCs w:val="16"/>
                </w:rPr>
                <w:delText>TS 38.522</w:delText>
              </w:r>
            </w:del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23" w:author="Danni SONG(CMCC)" w:date="2022-07-31T22:42:32Z"/>
                <w:rFonts w:cs="Arial"/>
                <w:sz w:val="16"/>
                <w:szCs w:val="16"/>
              </w:rPr>
            </w:pPr>
            <w:del w:id="24" w:author="Danni SONG(CMCC)" w:date="2022-07-31T22:42:32Z">
              <w:r>
                <w:rPr>
                  <w:rFonts w:cs="Arial"/>
                  <w:sz w:val="16"/>
                  <w:szCs w:val="16"/>
                </w:rPr>
                <w:delText xml:space="preserve">Updated applicability for PC </w:delText>
              </w:r>
            </w:del>
            <w:del w:id="25" w:author="Danni SONG(CMCC)" w:date="2022-07-31T22:42:32Z">
              <w:r>
                <w:rPr>
                  <w:rFonts w:hint="eastAsia" w:cs="Arial" w:eastAsiaTheme="minorEastAsia"/>
                  <w:sz w:val="16"/>
                  <w:szCs w:val="16"/>
                </w:rPr>
                <w:delText>2 n39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26" w:author="Danni SONG(CMCC)" w:date="2022-07-31T22:42:32Z"/>
                <w:rFonts w:cs="Arial"/>
                <w:sz w:val="16"/>
                <w:szCs w:val="16"/>
              </w:rPr>
            </w:pPr>
            <w:del w:id="27" w:author="Danni SONG(CMCC)" w:date="2022-07-31T22:42:32Z">
              <w:r>
                <w:rPr>
                  <w:rFonts w:cs="Arial"/>
                  <w:sz w:val="16"/>
                  <w:szCs w:val="16"/>
                </w:rPr>
                <w:delText>TSG RAN#9</w:delText>
              </w:r>
            </w:del>
            <w:del w:id="28" w:author="Danni SONG(CMCC)" w:date="2022-07-31T22:42:32Z">
              <w:r>
                <w:rPr>
                  <w:rFonts w:hint="eastAsia" w:cs="Arial" w:eastAsiaTheme="minorEastAsia"/>
                  <w:sz w:val="16"/>
                  <w:szCs w:val="16"/>
                </w:rPr>
                <w:delText>7</w:delText>
              </w:r>
            </w:del>
            <w:del w:id="29" w:author="Danni SONG(CMCC)" w:date="2022-07-31T22:42:32Z">
              <w:r>
                <w:rPr>
                  <w:rFonts w:cs="Arial"/>
                  <w:sz w:val="16"/>
                  <w:szCs w:val="16"/>
                </w:rPr>
                <w:delText>-e</w:delText>
              </w:r>
            </w:del>
          </w:p>
          <w:p>
            <w:pPr>
              <w:pStyle w:val="54"/>
              <w:rPr>
                <w:del w:id="30" w:author="Danni SONG(CMCC)" w:date="2022-07-31T22:42:32Z"/>
                <w:rFonts w:cs="Arial"/>
                <w:sz w:val="16"/>
                <w:szCs w:val="16"/>
              </w:rPr>
            </w:pPr>
            <w:del w:id="31" w:author="Danni SONG(CMCC)" w:date="2022-07-31T22:42:32Z">
              <w:r>
                <w:rPr>
                  <w:rFonts w:cs="Arial"/>
                  <w:sz w:val="16"/>
                  <w:szCs w:val="16"/>
                </w:rPr>
                <w:delText>(</w:delText>
              </w:r>
            </w:del>
            <w:del w:id="32" w:author="Danni SONG(CMCC)" w:date="2022-07-31T22:42:32Z">
              <w:r>
                <w:rPr>
                  <w:rFonts w:hint="eastAsia" w:cs="Arial" w:eastAsiaTheme="minorEastAsia"/>
                  <w:sz w:val="16"/>
                  <w:szCs w:val="16"/>
                </w:rPr>
                <w:delText>Sep</w:delText>
              </w:r>
            </w:del>
            <w:del w:id="33" w:author="Danni SONG(CMCC)" w:date="2022-07-31T22:42:32Z">
              <w:r>
                <w:rPr>
                  <w:rFonts w:cs="Arial"/>
                  <w:sz w:val="16"/>
                  <w:szCs w:val="16"/>
                </w:rPr>
                <w:delText>-2</w:delText>
              </w:r>
            </w:del>
            <w:del w:id="34" w:author="Danni SONG(CMCC)" w:date="2022-07-31T22:42:32Z">
              <w:r>
                <w:rPr>
                  <w:rFonts w:hint="eastAsia" w:cs="Arial" w:eastAsiaTheme="minorEastAsia"/>
                  <w:sz w:val="16"/>
                  <w:szCs w:val="16"/>
                </w:rPr>
                <w:delText>2</w:delText>
              </w:r>
            </w:del>
            <w:del w:id="35" w:author="Danni SONG(CMCC)" w:date="2022-07-31T22:42:32Z">
              <w:r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del w:id="36" w:author="Danni SONG(CMCC)" w:date="2022-07-31T22:42:32Z"/>
                <w:rFonts w:ascii="Arial" w:hAnsi="Arial" w:cs="Arial"/>
              </w:rPr>
            </w:pPr>
          </w:p>
        </w:tc>
      </w:tr>
    </w:tbl>
    <w:p>
      <w:pPr>
        <w:rPr>
          <w:rFonts w:eastAsiaTheme="minorEastAsia"/>
        </w:rPr>
      </w:pPr>
    </w:p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w:t>SONG, Dan</w:t>
      </w:r>
      <w:r>
        <w:rPr>
          <w:rFonts w:hint="eastAsia" w:ascii="Arial" w:hAnsi="Arial" w:cs="Arial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hint="eastAsia" w:ascii="Arial" w:hAnsi="Arial" w:cs="Arial"/>
        </w:rPr>
        <w:t>)</w:t>
      </w:r>
      <w:r>
        <w:rPr>
          <w:rFonts w:ascii="Arial" w:hAnsi="Arial" w:cs="Arial"/>
        </w:rPr>
        <w:t xml:space="preserve"> </w:t>
      </w:r>
    </w:p>
    <w:p>
      <w:pPr>
        <w:ind w:right="-99"/>
        <w:rPr>
          <w:rFonts w:ascii="Arial" w:hAnsi="Arial" w:cs="Arial"/>
        </w:rPr>
      </w:pPr>
      <w:r>
        <w:fldChar w:fldCharType="begin"/>
      </w:r>
      <w:r>
        <w:instrText xml:space="preserve"> HYPERLINK "mailto:songdan@chinamobile.com" </w:instrText>
      </w:r>
      <w:r>
        <w:fldChar w:fldCharType="separate"/>
      </w:r>
      <w:r>
        <w:rPr>
          <w:rStyle w:val="51"/>
          <w:rFonts w:ascii="Arial" w:hAnsi="Arial" w:cs="Arial"/>
        </w:rPr>
        <w:t>songdan@chinamobile.com</w:t>
      </w:r>
      <w:r>
        <w:rPr>
          <w:rStyle w:val="51"/>
          <w:rFonts w:ascii="Arial" w:hAnsi="Arial" w:cs="Arial"/>
        </w:rPr>
        <w:fldChar w:fldCharType="end"/>
      </w:r>
    </w:p>
    <w:p>
      <w:pPr>
        <w:pStyle w:val="3"/>
        <w:spacing w:before="0"/>
      </w:pPr>
      <w:r>
        <w:t>7</w:t>
      </w:r>
      <w:r>
        <w:tab/>
      </w:r>
      <w:r>
        <w:t>Work item leadership</w:t>
      </w:r>
    </w:p>
    <w:p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>
      <w:pPr>
        <w:spacing w:after="0"/>
        <w:ind w:right="-96"/>
      </w:pPr>
    </w:p>
    <w:p>
      <w:pPr>
        <w:pStyle w:val="3"/>
        <w:spacing w:before="0"/>
      </w:pPr>
      <w:r>
        <w:t>8</w:t>
      </w:r>
      <w:r>
        <w:tab/>
      </w:r>
      <w:r>
        <w:t xml:space="preserve">Aspects that involve other WGs </w:t>
      </w:r>
    </w:p>
    <w:p>
      <w:r>
        <w:t>None</w:t>
      </w:r>
    </w:p>
    <w:p>
      <w:pPr>
        <w:pStyle w:val="3"/>
        <w:spacing w:before="0"/>
      </w:pPr>
      <w:r>
        <w:t>9</w:t>
      </w:r>
      <w:r>
        <w:tab/>
      </w:r>
      <w:r>
        <w:t>Supporting Individual Members</w:t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6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kern w:val="2"/>
              </w:rPr>
            </w:pPr>
            <w:r>
              <w:rPr>
                <w:rFonts w:eastAsiaTheme="minorEastAsia"/>
                <w:kern w:val="2"/>
              </w:rPr>
              <w:t>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kern w:val="2"/>
              </w:rPr>
            </w:pPr>
            <w:r>
              <w:rPr>
                <w:rFonts w:eastAsia="宋体"/>
                <w:kern w:val="2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color w:val="000000"/>
                <w:kern w:val="2"/>
              </w:rPr>
            </w:pPr>
            <w:r>
              <w:rPr>
                <w:kern w:val="2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color w:val="000000"/>
                <w:kern w:val="2"/>
                <w:lang w:eastAsia="ko-KR"/>
              </w:rPr>
            </w:pPr>
            <w:r>
              <w:rPr>
                <w:kern w:val="2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7F2C20"/>
    <w:multiLevelType w:val="multilevel"/>
    <w:tmpl w:val="167F2C20"/>
    <w:lvl w:ilvl="0" w:tentative="0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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5B7F5E8B"/>
    <w:multiLevelType w:val="multilevel"/>
    <w:tmpl w:val="5B7F5E8B"/>
    <w:lvl w:ilvl="0" w:tentative="0">
      <w:start w:val="1"/>
      <w:numFmt w:val="bullet"/>
      <w:lvlText w:val=""/>
      <w:lvlJc w:val="left"/>
      <w:pPr>
        <w:ind w:left="8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linkStyles/>
  <w:attachedTemplate r:id="rId1"/>
  <w:trackRevisions w:val="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1B47"/>
    <w:rsid w:val="000A3125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2507"/>
    <w:rsid w:val="000C5FE3"/>
    <w:rsid w:val="000C7351"/>
    <w:rsid w:val="000D122A"/>
    <w:rsid w:val="000D7FD5"/>
    <w:rsid w:val="000E55AD"/>
    <w:rsid w:val="000E630D"/>
    <w:rsid w:val="000F4462"/>
    <w:rsid w:val="001001BD"/>
    <w:rsid w:val="00102222"/>
    <w:rsid w:val="00110054"/>
    <w:rsid w:val="00120541"/>
    <w:rsid w:val="001211F3"/>
    <w:rsid w:val="0012187C"/>
    <w:rsid w:val="00127B5D"/>
    <w:rsid w:val="001416D3"/>
    <w:rsid w:val="00160FD7"/>
    <w:rsid w:val="00166866"/>
    <w:rsid w:val="00166A1B"/>
    <w:rsid w:val="001717F6"/>
    <w:rsid w:val="00171925"/>
    <w:rsid w:val="00173998"/>
    <w:rsid w:val="00174617"/>
    <w:rsid w:val="001759A7"/>
    <w:rsid w:val="001808F9"/>
    <w:rsid w:val="001A4192"/>
    <w:rsid w:val="001A4788"/>
    <w:rsid w:val="001C077C"/>
    <w:rsid w:val="001C2C3C"/>
    <w:rsid w:val="001C3BC4"/>
    <w:rsid w:val="001C5C86"/>
    <w:rsid w:val="001C718D"/>
    <w:rsid w:val="001E14C4"/>
    <w:rsid w:val="001F3FF4"/>
    <w:rsid w:val="001F7EB4"/>
    <w:rsid w:val="002000C2"/>
    <w:rsid w:val="00205F25"/>
    <w:rsid w:val="0021457C"/>
    <w:rsid w:val="00214641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A349C"/>
    <w:rsid w:val="002C1C50"/>
    <w:rsid w:val="002E55A4"/>
    <w:rsid w:val="002E5FB8"/>
    <w:rsid w:val="002E6A7D"/>
    <w:rsid w:val="002E7A9E"/>
    <w:rsid w:val="002F3C41"/>
    <w:rsid w:val="002F6C5C"/>
    <w:rsid w:val="0030045C"/>
    <w:rsid w:val="003205AD"/>
    <w:rsid w:val="0033027D"/>
    <w:rsid w:val="00330A42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240E"/>
    <w:rsid w:val="00411698"/>
    <w:rsid w:val="00414164"/>
    <w:rsid w:val="0041789B"/>
    <w:rsid w:val="00421BF0"/>
    <w:rsid w:val="004223B5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6527F"/>
    <w:rsid w:val="00473D44"/>
    <w:rsid w:val="00473DC5"/>
    <w:rsid w:val="00474B4B"/>
    <w:rsid w:val="004816CC"/>
    <w:rsid w:val="0048267C"/>
    <w:rsid w:val="004876B9"/>
    <w:rsid w:val="00491E61"/>
    <w:rsid w:val="00492263"/>
    <w:rsid w:val="004929E4"/>
    <w:rsid w:val="00493A79"/>
    <w:rsid w:val="00495840"/>
    <w:rsid w:val="004A40BE"/>
    <w:rsid w:val="004A6A60"/>
    <w:rsid w:val="004A7DB5"/>
    <w:rsid w:val="004C0726"/>
    <w:rsid w:val="004C3006"/>
    <w:rsid w:val="004C634D"/>
    <w:rsid w:val="004D111E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23613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41D3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A7B29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57620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700442"/>
    <w:rsid w:val="0070206C"/>
    <w:rsid w:val="0070606C"/>
    <w:rsid w:val="00706A1A"/>
    <w:rsid w:val="00707673"/>
    <w:rsid w:val="007162BE"/>
    <w:rsid w:val="00720B0E"/>
    <w:rsid w:val="00722267"/>
    <w:rsid w:val="00742AC2"/>
    <w:rsid w:val="00746F46"/>
    <w:rsid w:val="0075252A"/>
    <w:rsid w:val="0076388B"/>
    <w:rsid w:val="00764B84"/>
    <w:rsid w:val="00765028"/>
    <w:rsid w:val="00775215"/>
    <w:rsid w:val="0078034D"/>
    <w:rsid w:val="0078108D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13C1F"/>
    <w:rsid w:val="00823C9A"/>
    <w:rsid w:val="008260B0"/>
    <w:rsid w:val="00834A60"/>
    <w:rsid w:val="00835B24"/>
    <w:rsid w:val="00863E89"/>
    <w:rsid w:val="00866A37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C7CA9"/>
    <w:rsid w:val="009E6C21"/>
    <w:rsid w:val="009F1508"/>
    <w:rsid w:val="009F7959"/>
    <w:rsid w:val="00A01706"/>
    <w:rsid w:val="00A01CFF"/>
    <w:rsid w:val="00A04501"/>
    <w:rsid w:val="00A06D15"/>
    <w:rsid w:val="00A10539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50453"/>
    <w:rsid w:val="00A6656B"/>
    <w:rsid w:val="00A70E1E"/>
    <w:rsid w:val="00A724D0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0ED1"/>
    <w:rsid w:val="00AE25BF"/>
    <w:rsid w:val="00AF0C13"/>
    <w:rsid w:val="00AF0EBD"/>
    <w:rsid w:val="00B01ACB"/>
    <w:rsid w:val="00B03059"/>
    <w:rsid w:val="00B03AF5"/>
    <w:rsid w:val="00B03C01"/>
    <w:rsid w:val="00B04C62"/>
    <w:rsid w:val="00B078D6"/>
    <w:rsid w:val="00B11407"/>
    <w:rsid w:val="00B1248D"/>
    <w:rsid w:val="00B14709"/>
    <w:rsid w:val="00B2743D"/>
    <w:rsid w:val="00B277CF"/>
    <w:rsid w:val="00B3015C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5EBF"/>
    <w:rsid w:val="00BC642A"/>
    <w:rsid w:val="00BD166A"/>
    <w:rsid w:val="00BD676B"/>
    <w:rsid w:val="00BE21C4"/>
    <w:rsid w:val="00BF7C9D"/>
    <w:rsid w:val="00C01E8C"/>
    <w:rsid w:val="00C02DF6"/>
    <w:rsid w:val="00C03E01"/>
    <w:rsid w:val="00C0504C"/>
    <w:rsid w:val="00C1146C"/>
    <w:rsid w:val="00C11BD9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2D7A"/>
    <w:rsid w:val="00C5591F"/>
    <w:rsid w:val="00C57C50"/>
    <w:rsid w:val="00C662F6"/>
    <w:rsid w:val="00C715CA"/>
    <w:rsid w:val="00C7495D"/>
    <w:rsid w:val="00C77CE9"/>
    <w:rsid w:val="00C87955"/>
    <w:rsid w:val="00CA0968"/>
    <w:rsid w:val="00CA168E"/>
    <w:rsid w:val="00CB0647"/>
    <w:rsid w:val="00CB2A21"/>
    <w:rsid w:val="00CB4236"/>
    <w:rsid w:val="00CC3036"/>
    <w:rsid w:val="00CC72A4"/>
    <w:rsid w:val="00CD3153"/>
    <w:rsid w:val="00CE3D4B"/>
    <w:rsid w:val="00CF5951"/>
    <w:rsid w:val="00CF6810"/>
    <w:rsid w:val="00D038DD"/>
    <w:rsid w:val="00D06117"/>
    <w:rsid w:val="00D220FB"/>
    <w:rsid w:val="00D23644"/>
    <w:rsid w:val="00D24760"/>
    <w:rsid w:val="00D25EA1"/>
    <w:rsid w:val="00D261EA"/>
    <w:rsid w:val="00D2724C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2E31"/>
    <w:rsid w:val="00DB69F3"/>
    <w:rsid w:val="00DC4907"/>
    <w:rsid w:val="00DD017C"/>
    <w:rsid w:val="00DD397A"/>
    <w:rsid w:val="00DD58B7"/>
    <w:rsid w:val="00DD6699"/>
    <w:rsid w:val="00DD77F8"/>
    <w:rsid w:val="00DE0F73"/>
    <w:rsid w:val="00DF17DB"/>
    <w:rsid w:val="00DF253E"/>
    <w:rsid w:val="00DF6638"/>
    <w:rsid w:val="00E007C5"/>
    <w:rsid w:val="00E00DBF"/>
    <w:rsid w:val="00E0213F"/>
    <w:rsid w:val="00E02CB3"/>
    <w:rsid w:val="00E033E0"/>
    <w:rsid w:val="00E10269"/>
    <w:rsid w:val="00E1026B"/>
    <w:rsid w:val="00E13687"/>
    <w:rsid w:val="00E13CB2"/>
    <w:rsid w:val="00E20C37"/>
    <w:rsid w:val="00E303C1"/>
    <w:rsid w:val="00E40DDC"/>
    <w:rsid w:val="00E52C57"/>
    <w:rsid w:val="00E57E7D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C3039"/>
    <w:rsid w:val="00EC5235"/>
    <w:rsid w:val="00ED6351"/>
    <w:rsid w:val="00ED665A"/>
    <w:rsid w:val="00ED6B03"/>
    <w:rsid w:val="00ED7A5B"/>
    <w:rsid w:val="00EE3380"/>
    <w:rsid w:val="00EF076A"/>
    <w:rsid w:val="00EF133B"/>
    <w:rsid w:val="00EF6C75"/>
    <w:rsid w:val="00F00685"/>
    <w:rsid w:val="00F07C92"/>
    <w:rsid w:val="00F138AB"/>
    <w:rsid w:val="00F14B43"/>
    <w:rsid w:val="00F203C7"/>
    <w:rsid w:val="00F215E2"/>
    <w:rsid w:val="00F21E3F"/>
    <w:rsid w:val="00F279CB"/>
    <w:rsid w:val="00F316F7"/>
    <w:rsid w:val="00F41A27"/>
    <w:rsid w:val="00F4338D"/>
    <w:rsid w:val="00F440D3"/>
    <w:rsid w:val="00F446AC"/>
    <w:rsid w:val="00F44909"/>
    <w:rsid w:val="00F46EAF"/>
    <w:rsid w:val="00F5774F"/>
    <w:rsid w:val="00F619A8"/>
    <w:rsid w:val="00F62688"/>
    <w:rsid w:val="00F644F3"/>
    <w:rsid w:val="00F76BE5"/>
    <w:rsid w:val="00F82786"/>
    <w:rsid w:val="00F83D11"/>
    <w:rsid w:val="00F910E2"/>
    <w:rsid w:val="00F921F1"/>
    <w:rsid w:val="00FB127E"/>
    <w:rsid w:val="00FB4B0E"/>
    <w:rsid w:val="00FC0804"/>
    <w:rsid w:val="00FC3B6D"/>
    <w:rsid w:val="00FD3A4E"/>
    <w:rsid w:val="00FF3F0C"/>
    <w:rsid w:val="08E73560"/>
    <w:rsid w:val="415156C4"/>
    <w:rsid w:val="514C2100"/>
    <w:rsid w:val="5C423867"/>
    <w:rsid w:val="5E2B3AB4"/>
    <w:rsid w:val="612D2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3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29"/>
    <w:next w:val="29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9">
    <w:name w:val="endnote reference"/>
    <w:semiHidden/>
    <w:qFormat/>
    <w:uiPriority w:val="0"/>
    <w:rPr>
      <w:vertAlign w:val="superscript"/>
    </w:rPr>
  </w:style>
  <w:style w:type="character" w:styleId="50">
    <w:name w:val="FollowedHyperlink"/>
    <w:qFormat/>
    <w:uiPriority w:val="0"/>
    <w:rPr>
      <w:color w:val="800080"/>
      <w:u w:val="single"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semiHidden/>
    <w:qFormat/>
    <w:uiPriority w:val="0"/>
    <w:rPr>
      <w:sz w:val="16"/>
      <w:szCs w:val="16"/>
    </w:rPr>
  </w:style>
  <w:style w:type="character" w:styleId="53">
    <w:name w:val="footnote reference"/>
    <w:semiHidden/>
    <w:qFormat/>
    <w:uiPriority w:val="0"/>
    <w:rPr>
      <w:b/>
      <w:position w:val="6"/>
      <w:sz w:val="16"/>
    </w:rPr>
  </w:style>
  <w:style w:type="paragraph" w:customStyle="1" w:styleId="54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4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paragraph" w:customStyle="1" w:styleId="74">
    <w:name w:val="TAR"/>
    <w:basedOn w:val="54"/>
    <w:qFormat/>
    <w:uiPriority w:val="0"/>
    <w:pPr>
      <w:jc w:val="right"/>
    </w:pPr>
  </w:style>
  <w:style w:type="paragraph" w:customStyle="1" w:styleId="75">
    <w:name w:val="TAN"/>
    <w:basedOn w:val="54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0"/>
    <w:qFormat/>
    <w:uiPriority w:val="0"/>
  </w:style>
  <w:style w:type="paragraph" w:customStyle="1" w:styleId="88">
    <w:name w:val="B5"/>
    <w:basedOn w:val="39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2">
    <w:name w:val="TAL (文字)"/>
    <w:link w:val="54"/>
    <w:qFormat/>
    <w:locked/>
    <w:uiPriority w:val="0"/>
    <w:rPr>
      <w:rFonts w:ascii="Arial" w:hAnsi="Arial" w:eastAsia="Times New Roman"/>
      <w:sz w:val="18"/>
      <w:lang w:val="en-GB"/>
    </w:rPr>
  </w:style>
  <w:style w:type="character" w:customStyle="1" w:styleId="93">
    <w:name w:val="文档结构图 Char"/>
    <w:basedOn w:val="48"/>
    <w:link w:val="28"/>
    <w:qFormat/>
    <w:uiPriority w:val="0"/>
    <w:rPr>
      <w:rFonts w:ascii="宋体" w:eastAsia="宋体"/>
      <w:sz w:val="18"/>
      <w:szCs w:val="18"/>
      <w:lang w:val="en-GB" w:eastAsia="zh-CN"/>
    </w:rPr>
  </w:style>
  <w:style w:type="character" w:customStyle="1" w:styleId="94">
    <w:name w:val="TAL Car"/>
    <w:qFormat/>
    <w:locked/>
    <w:uiPriority w:val="0"/>
    <w:rPr>
      <w:rFonts w:ascii="Arial" w:hAnsi="Arial"/>
      <w:sz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7BB270-0074-49EC-AE94-A655AEF0B5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767</Words>
  <Characters>4377</Characters>
  <Lines>36</Lines>
  <Paragraphs>10</Paragraphs>
  <TotalTime>4</TotalTime>
  <ScaleCrop>false</ScaleCrop>
  <LinksUpToDate>false</LinksUpToDate>
  <CharactersWithSpaces>5134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2021-05-08T02:20:00Z</dcterms:created>
  <dc:creator>MCC/Alain Sultan</dc:creator>
  <cp:keywords>WID template</cp:keywords>
  <cp:lastModifiedBy>Danni SONG(CMCC)</cp:lastModifiedBy>
  <cp:lastPrinted>2000-02-29T06:01:00Z</cp:lastPrinted>
  <dcterms:modified xsi:type="dcterms:W3CDTF">2022-09-16T04:37:19Z</dcterms:modified>
  <dc:title>WID Template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2052-11.8.2.10912</vt:lpwstr>
  </property>
  <property fmtid="{D5CDD505-2E9C-101B-9397-08002B2CF9AE}" pid="12" name="ICV">
    <vt:lpwstr>199B4AB1638F4ACDB00F55404DEAAF52</vt:lpwstr>
  </property>
</Properties>
</file>